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DE9" w:rsidRDefault="00DD2F08">
      <w:pPr>
        <w:rPr>
          <w:b/>
          <w:color w:val="A6A6A6" w:themeColor="background1" w:themeShade="A6"/>
          <w:sz w:val="72"/>
          <w:szCs w:val="72"/>
        </w:rPr>
      </w:pPr>
      <w:r w:rsidRPr="001925F5">
        <w:rPr>
          <w:b/>
          <w:color w:val="A6A6A6" w:themeColor="background1" w:themeShade="A6"/>
          <w:sz w:val="72"/>
          <w:szCs w:val="72"/>
        </w:rPr>
        <w:t xml:space="preserve">Gender Pay Gap </w:t>
      </w:r>
      <w:r w:rsidR="001925F5">
        <w:rPr>
          <w:b/>
          <w:color w:val="A6A6A6" w:themeColor="background1" w:themeShade="A6"/>
          <w:sz w:val="72"/>
          <w:szCs w:val="72"/>
        </w:rPr>
        <w:t>Report</w:t>
      </w:r>
    </w:p>
    <w:p w:rsidR="001925F5" w:rsidRPr="001925F5" w:rsidRDefault="009D66FF">
      <w:pPr>
        <w:rPr>
          <w:b/>
          <w:color w:val="A6A6A6" w:themeColor="background1" w:themeShade="A6"/>
          <w:sz w:val="48"/>
          <w:szCs w:val="48"/>
        </w:rPr>
      </w:pPr>
      <w:r>
        <w:rPr>
          <w:b/>
          <w:color w:val="A6A6A6" w:themeColor="background1" w:themeShade="A6"/>
          <w:sz w:val="48"/>
          <w:szCs w:val="48"/>
        </w:rPr>
        <w:t>March</w:t>
      </w:r>
      <w:r w:rsidR="001925F5" w:rsidRPr="001925F5">
        <w:rPr>
          <w:b/>
          <w:color w:val="A6A6A6" w:themeColor="background1" w:themeShade="A6"/>
          <w:sz w:val="48"/>
          <w:szCs w:val="48"/>
        </w:rPr>
        <w:t xml:space="preserve"> 2018</w:t>
      </w:r>
    </w:p>
    <w:p w:rsidR="00DD2F08" w:rsidRDefault="00DD2F08" w:rsidP="00DD2F08">
      <w:pPr>
        <w:rPr>
          <w:b/>
        </w:rPr>
      </w:pPr>
    </w:p>
    <w:p w:rsidR="00DD2F08" w:rsidRDefault="00DD2F08" w:rsidP="00DD2F08">
      <w:r>
        <w:t xml:space="preserve">As P3 employs </w:t>
      </w:r>
      <w:r w:rsidR="00B077AD">
        <w:t>over</w:t>
      </w:r>
      <w:r>
        <w:t xml:space="preserve"> 250 people we are required by law to publish </w:t>
      </w:r>
      <w:r w:rsidR="00B077AD">
        <w:t xml:space="preserve">our </w:t>
      </w:r>
      <w:r>
        <w:t>gender pay gap information on an annual basis, showing the difference in average female earnings compared to average male earnings.</w:t>
      </w:r>
    </w:p>
    <w:p w:rsidR="001925F5" w:rsidRDefault="001925F5" w:rsidP="00DD2F08"/>
    <w:p w:rsidR="001925F5" w:rsidRPr="001925F5" w:rsidRDefault="001925F5" w:rsidP="00DD2F08">
      <w:pPr>
        <w:rPr>
          <w:color w:val="A6A6A6" w:themeColor="background1" w:themeShade="A6"/>
          <w:sz w:val="36"/>
          <w:szCs w:val="36"/>
        </w:rPr>
      </w:pPr>
      <w:r w:rsidRPr="001925F5">
        <w:rPr>
          <w:b/>
          <w:color w:val="A6A6A6" w:themeColor="background1" w:themeShade="A6"/>
          <w:sz w:val="36"/>
          <w:szCs w:val="36"/>
        </w:rPr>
        <w:t>P3’s data for the snapshot date of 5 April 2017</w:t>
      </w:r>
    </w:p>
    <w:p w:rsidR="00431E4F" w:rsidRDefault="00431E4F" w:rsidP="00DD2F08"/>
    <w:p w:rsidR="001925F5" w:rsidRDefault="001925F5" w:rsidP="00DD2F08"/>
    <w:p w:rsidR="004A1A0C" w:rsidRDefault="004A1A0C" w:rsidP="00DD2F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4611"/>
        <w:gridCol w:w="2313"/>
      </w:tblGrid>
      <w:tr w:rsidR="00A85CB7" w:rsidTr="00431E4F">
        <w:tc>
          <w:tcPr>
            <w:tcW w:w="3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E4F" w:rsidRDefault="00141356" w:rsidP="00431E4F">
            <w:pPr>
              <w:jc w:val="right"/>
            </w:pPr>
            <w:r>
              <w:rPr>
                <w:b/>
                <w:color w:val="A6A6A6" w:themeColor="background1" w:themeShade="A6"/>
                <w:sz w:val="96"/>
                <w:szCs w:val="96"/>
              </w:rPr>
              <w:t>71</w:t>
            </w:r>
            <w:r w:rsidR="00431E4F" w:rsidRPr="001925F5">
              <w:rPr>
                <w:b/>
                <w:color w:val="A6A6A6" w:themeColor="background1" w:themeShade="A6"/>
                <w:sz w:val="96"/>
                <w:szCs w:val="96"/>
              </w:rPr>
              <w:t>%</w:t>
            </w:r>
            <w:r w:rsidR="00431E4F" w:rsidRPr="00431E4F">
              <w:rPr>
                <w:color w:val="A6A6A6" w:themeColor="background1" w:themeShade="A6"/>
              </w:rPr>
              <w:t xml:space="preserve"> </w:t>
            </w:r>
            <w:r w:rsidR="00431E4F" w:rsidRPr="00431E4F">
              <w:rPr>
                <w:color w:val="A6A6A6" w:themeColor="background1" w:themeShade="A6"/>
              </w:rPr>
              <w:br/>
            </w:r>
            <w:r w:rsidR="00431E4F" w:rsidRPr="00431E4F">
              <w:rPr>
                <w:color w:val="A6A6A6" w:themeColor="background1" w:themeShade="A6"/>
                <w:sz w:val="36"/>
                <w:szCs w:val="36"/>
              </w:rPr>
              <w:t>of our staff are</w:t>
            </w:r>
            <w:r w:rsidR="00431E4F" w:rsidRPr="00431E4F">
              <w:rPr>
                <w:sz w:val="48"/>
                <w:szCs w:val="48"/>
              </w:rPr>
              <w:t xml:space="preserve"> </w:t>
            </w:r>
            <w:r w:rsidR="00431E4F" w:rsidRPr="00A85CB7">
              <w:rPr>
                <w:b/>
                <w:color w:val="00A1CF"/>
                <w:sz w:val="48"/>
                <w:szCs w:val="48"/>
              </w:rPr>
              <w:t>female</w:t>
            </w:r>
          </w:p>
          <w:p w:rsidR="00431E4F" w:rsidRDefault="00431E4F" w:rsidP="00DD2F08"/>
        </w:tc>
        <w:tc>
          <w:tcPr>
            <w:tcW w:w="3003" w:type="dxa"/>
            <w:tcBorders>
              <w:top w:val="single" w:sz="4" w:space="0" w:color="FFFFFF"/>
              <w:left w:val="single" w:sz="4" w:space="0" w:color="FFFFFF"/>
            </w:tcBorders>
          </w:tcPr>
          <w:p w:rsidR="00431E4F" w:rsidRDefault="00A85CB7" w:rsidP="00DD2F08">
            <w:r>
              <w:rPr>
                <w:noProof/>
              </w:rPr>
              <w:drawing>
                <wp:inline distT="0" distB="0" distL="0" distR="0">
                  <wp:extent cx="2790825" cy="2833213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ymbols men wome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428" cy="284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4" w:space="0" w:color="FFFFFF"/>
              <w:right w:val="single" w:sz="4" w:space="0" w:color="FFFFFF"/>
            </w:tcBorders>
          </w:tcPr>
          <w:p w:rsidR="00431E4F" w:rsidRDefault="00141356" w:rsidP="00431E4F">
            <w:pPr>
              <w:tabs>
                <w:tab w:val="left" w:pos="1547"/>
              </w:tabs>
            </w:pPr>
            <w:r>
              <w:rPr>
                <w:b/>
                <w:color w:val="A6A6A6" w:themeColor="background1" w:themeShade="A6"/>
                <w:sz w:val="96"/>
                <w:szCs w:val="96"/>
              </w:rPr>
              <w:t>29</w:t>
            </w:r>
            <w:r w:rsidR="00431E4F" w:rsidRPr="001925F5">
              <w:rPr>
                <w:b/>
                <w:color w:val="A6A6A6" w:themeColor="background1" w:themeShade="A6"/>
                <w:sz w:val="96"/>
                <w:szCs w:val="96"/>
              </w:rPr>
              <w:t>%</w:t>
            </w:r>
            <w:r w:rsidR="00431E4F" w:rsidRPr="00431E4F">
              <w:rPr>
                <w:color w:val="A6A6A6" w:themeColor="background1" w:themeShade="A6"/>
              </w:rPr>
              <w:t xml:space="preserve"> </w:t>
            </w:r>
            <w:r w:rsidR="00431E4F" w:rsidRPr="00431E4F">
              <w:rPr>
                <w:color w:val="A6A6A6" w:themeColor="background1" w:themeShade="A6"/>
              </w:rPr>
              <w:tab/>
            </w:r>
            <w:r w:rsidR="00431E4F" w:rsidRPr="00431E4F">
              <w:rPr>
                <w:color w:val="A6A6A6" w:themeColor="background1" w:themeShade="A6"/>
              </w:rPr>
              <w:br/>
            </w:r>
            <w:r w:rsidR="00431E4F" w:rsidRPr="00431E4F">
              <w:rPr>
                <w:color w:val="A6A6A6" w:themeColor="background1" w:themeShade="A6"/>
                <w:sz w:val="36"/>
                <w:szCs w:val="36"/>
              </w:rPr>
              <w:t>of our staff are</w:t>
            </w:r>
            <w:r w:rsidR="00431E4F" w:rsidRPr="00431E4F">
              <w:rPr>
                <w:color w:val="A6A6A6" w:themeColor="background1" w:themeShade="A6"/>
                <w:sz w:val="48"/>
                <w:szCs w:val="48"/>
              </w:rPr>
              <w:t xml:space="preserve"> </w:t>
            </w:r>
            <w:r w:rsidR="00431E4F" w:rsidRPr="00431E4F">
              <w:rPr>
                <w:b/>
                <w:color w:val="00A1CF"/>
                <w:sz w:val="48"/>
                <w:szCs w:val="48"/>
              </w:rPr>
              <w:t>male</w:t>
            </w:r>
          </w:p>
        </w:tc>
      </w:tr>
      <w:tr w:rsidR="00A85CB7" w:rsidTr="00431E4F">
        <w:trPr>
          <w:trHeight w:val="270"/>
        </w:trPr>
        <w:tc>
          <w:tcPr>
            <w:tcW w:w="3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31E4F" w:rsidRPr="001925F5" w:rsidRDefault="00431E4F" w:rsidP="00DD2F08">
            <w:pPr>
              <w:rPr>
                <w:color w:val="00A1CF"/>
              </w:rPr>
            </w:pPr>
          </w:p>
          <w:p w:rsidR="001925F5" w:rsidRPr="001925F5" w:rsidRDefault="001925F5" w:rsidP="001925F5">
            <w:pPr>
              <w:jc w:val="right"/>
              <w:rPr>
                <w:color w:val="00A1CF"/>
              </w:rPr>
            </w:pPr>
            <w:r w:rsidRPr="001925F5">
              <w:rPr>
                <w:color w:val="A6A6A6" w:themeColor="background1" w:themeShade="A6"/>
                <w:sz w:val="36"/>
                <w:szCs w:val="36"/>
              </w:rPr>
              <w:t>P3’s average</w:t>
            </w:r>
            <w:r w:rsidRPr="001925F5">
              <w:rPr>
                <w:color w:val="A6A6A6" w:themeColor="background1" w:themeShade="A6"/>
              </w:rPr>
              <w:t xml:space="preserve"> </w:t>
            </w:r>
            <w:r w:rsidRPr="001925F5">
              <w:rPr>
                <w:color w:val="00A1CF"/>
              </w:rPr>
              <w:br/>
            </w:r>
            <w:r w:rsidRPr="001925F5">
              <w:rPr>
                <w:b/>
                <w:color w:val="00A1CF"/>
                <w:sz w:val="48"/>
                <w:szCs w:val="48"/>
              </w:rPr>
              <w:t>mean</w:t>
            </w:r>
            <w:r w:rsidRPr="001925F5">
              <w:rPr>
                <w:color w:val="00A1CF"/>
              </w:rPr>
              <w:t xml:space="preserve"> </w:t>
            </w:r>
            <w:r w:rsidRPr="001925F5">
              <w:rPr>
                <w:color w:val="00A1CF"/>
              </w:rPr>
              <w:br/>
            </w:r>
            <w:r w:rsidRPr="001925F5">
              <w:rPr>
                <w:color w:val="A6A6A6" w:themeColor="background1" w:themeShade="A6"/>
                <w:sz w:val="34"/>
                <w:szCs w:val="34"/>
              </w:rPr>
              <w:t>gender pay gap is</w:t>
            </w:r>
            <w:r w:rsidRPr="001925F5">
              <w:rPr>
                <w:color w:val="A6A6A6" w:themeColor="background1" w:themeShade="A6"/>
              </w:rPr>
              <w:t xml:space="preserve"> </w:t>
            </w:r>
          </w:p>
          <w:p w:rsidR="001925F5" w:rsidRPr="001925F5" w:rsidRDefault="001925F5" w:rsidP="001925F5">
            <w:pPr>
              <w:jc w:val="right"/>
              <w:rPr>
                <w:color w:val="00A1CF"/>
              </w:rPr>
            </w:pPr>
            <w:r w:rsidRPr="001925F5">
              <w:rPr>
                <w:b/>
                <w:color w:val="FF0B6A"/>
                <w:sz w:val="96"/>
                <w:szCs w:val="96"/>
              </w:rPr>
              <w:t>3.1%</w:t>
            </w:r>
          </w:p>
        </w:tc>
        <w:tc>
          <w:tcPr>
            <w:tcW w:w="3003" w:type="dxa"/>
            <w:tcBorders>
              <w:bottom w:val="single" w:sz="4" w:space="0" w:color="FFFFFF"/>
            </w:tcBorders>
          </w:tcPr>
          <w:p w:rsidR="001925F5" w:rsidRPr="001925F5" w:rsidRDefault="001925F5" w:rsidP="00DD2F08">
            <w:pPr>
              <w:rPr>
                <w:color w:val="00A1CF"/>
              </w:rPr>
            </w:pPr>
          </w:p>
          <w:p w:rsidR="001925F5" w:rsidRPr="001925F5" w:rsidRDefault="00431E4F" w:rsidP="001925F5">
            <w:pPr>
              <w:jc w:val="center"/>
              <w:rPr>
                <w:color w:val="00A1CF"/>
              </w:rPr>
            </w:pPr>
            <w:r w:rsidRPr="001925F5">
              <w:rPr>
                <w:color w:val="A6A6A6" w:themeColor="background1" w:themeShade="A6"/>
                <w:sz w:val="36"/>
                <w:szCs w:val="36"/>
              </w:rPr>
              <w:t xml:space="preserve">P3’S </w:t>
            </w:r>
            <w:r w:rsidR="001925F5" w:rsidRPr="001925F5">
              <w:rPr>
                <w:color w:val="A6A6A6" w:themeColor="background1" w:themeShade="A6"/>
                <w:sz w:val="36"/>
                <w:szCs w:val="36"/>
              </w:rPr>
              <w:t>average</w:t>
            </w:r>
            <w:r w:rsidR="001925F5" w:rsidRPr="001925F5">
              <w:rPr>
                <w:color w:val="A6A6A6" w:themeColor="background1" w:themeShade="A6"/>
              </w:rPr>
              <w:t xml:space="preserve"> </w:t>
            </w:r>
            <w:r w:rsidR="001925F5" w:rsidRPr="001925F5">
              <w:rPr>
                <w:color w:val="00A1CF"/>
              </w:rPr>
              <w:br/>
            </w:r>
            <w:r w:rsidR="001925F5" w:rsidRPr="001925F5">
              <w:rPr>
                <w:b/>
                <w:color w:val="00A1CF"/>
                <w:sz w:val="48"/>
                <w:szCs w:val="48"/>
              </w:rPr>
              <w:t>median</w:t>
            </w:r>
            <w:r w:rsidR="001925F5" w:rsidRPr="001925F5">
              <w:rPr>
                <w:color w:val="00A1CF"/>
              </w:rPr>
              <w:t xml:space="preserve"> </w:t>
            </w:r>
            <w:r w:rsidR="001925F5" w:rsidRPr="001925F5">
              <w:rPr>
                <w:color w:val="00A1CF"/>
              </w:rPr>
              <w:br/>
            </w:r>
            <w:r w:rsidR="001925F5" w:rsidRPr="001925F5">
              <w:rPr>
                <w:color w:val="A6A6A6" w:themeColor="background1" w:themeShade="A6"/>
                <w:sz w:val="34"/>
                <w:szCs w:val="34"/>
              </w:rPr>
              <w:t>gender pay gap is</w:t>
            </w:r>
            <w:r w:rsidR="001925F5" w:rsidRPr="001925F5">
              <w:rPr>
                <w:color w:val="A6A6A6" w:themeColor="background1" w:themeShade="A6"/>
              </w:rPr>
              <w:t xml:space="preserve"> </w:t>
            </w:r>
          </w:p>
          <w:p w:rsidR="00431E4F" w:rsidRPr="001925F5" w:rsidRDefault="001925F5" w:rsidP="001925F5">
            <w:pPr>
              <w:jc w:val="center"/>
              <w:rPr>
                <w:b/>
                <w:color w:val="00A1CF"/>
                <w:sz w:val="96"/>
                <w:szCs w:val="96"/>
              </w:rPr>
            </w:pPr>
            <w:r w:rsidRPr="001925F5">
              <w:rPr>
                <w:b/>
                <w:color w:val="FF0B6A"/>
                <w:sz w:val="96"/>
                <w:szCs w:val="96"/>
              </w:rPr>
              <w:t>0%</w:t>
            </w:r>
          </w:p>
        </w:tc>
        <w:tc>
          <w:tcPr>
            <w:tcW w:w="3004" w:type="dxa"/>
            <w:tcBorders>
              <w:bottom w:val="single" w:sz="4" w:space="0" w:color="FFFFFF"/>
              <w:right w:val="single" w:sz="4" w:space="0" w:color="FFFFFF"/>
            </w:tcBorders>
          </w:tcPr>
          <w:p w:rsidR="001925F5" w:rsidRPr="001925F5" w:rsidRDefault="001925F5" w:rsidP="001925F5">
            <w:pPr>
              <w:rPr>
                <w:color w:val="00A1CF"/>
              </w:rPr>
            </w:pPr>
          </w:p>
          <w:p w:rsidR="00431E4F" w:rsidRPr="001925F5" w:rsidRDefault="001925F5" w:rsidP="001925F5">
            <w:pPr>
              <w:rPr>
                <w:color w:val="00A1CF"/>
              </w:rPr>
            </w:pPr>
            <w:r w:rsidRPr="001925F5">
              <w:rPr>
                <w:color w:val="A6A6A6" w:themeColor="background1" w:themeShade="A6"/>
                <w:sz w:val="36"/>
                <w:szCs w:val="36"/>
              </w:rPr>
              <w:t>Compared to the</w:t>
            </w:r>
            <w:r w:rsidRPr="001925F5">
              <w:rPr>
                <w:color w:val="A6A6A6" w:themeColor="background1" w:themeShade="A6"/>
              </w:rPr>
              <w:t xml:space="preserve"> </w:t>
            </w:r>
            <w:r w:rsidRPr="001925F5">
              <w:rPr>
                <w:color w:val="00A1CF"/>
              </w:rPr>
              <w:br/>
            </w:r>
            <w:r w:rsidRPr="001925F5">
              <w:rPr>
                <w:b/>
                <w:color w:val="00A1CF"/>
                <w:sz w:val="48"/>
                <w:szCs w:val="48"/>
              </w:rPr>
              <w:t>UK average</w:t>
            </w:r>
            <w:r w:rsidRPr="001925F5">
              <w:rPr>
                <w:color w:val="00A1CF"/>
              </w:rPr>
              <w:t xml:space="preserve"> </w:t>
            </w:r>
            <w:r w:rsidRPr="001925F5">
              <w:rPr>
                <w:color w:val="00A1CF"/>
              </w:rPr>
              <w:br/>
            </w:r>
            <w:r w:rsidRPr="001925F5">
              <w:rPr>
                <w:color w:val="A6A6A6" w:themeColor="background1" w:themeShade="A6"/>
                <w:sz w:val="34"/>
                <w:szCs w:val="34"/>
              </w:rPr>
              <w:t>in 2016 of</w:t>
            </w:r>
            <w:r w:rsidRPr="001925F5">
              <w:rPr>
                <w:color w:val="A6A6A6" w:themeColor="background1" w:themeShade="A6"/>
              </w:rPr>
              <w:t xml:space="preserve"> </w:t>
            </w:r>
            <w:r w:rsidRPr="001925F5">
              <w:rPr>
                <w:b/>
                <w:color w:val="FF0B6A"/>
                <w:sz w:val="96"/>
                <w:szCs w:val="96"/>
              </w:rPr>
              <w:t>9.4%</w:t>
            </w:r>
            <w:r w:rsidRPr="001925F5">
              <w:rPr>
                <w:color w:val="FF0B6A"/>
              </w:rPr>
              <w:t xml:space="preserve"> </w:t>
            </w:r>
          </w:p>
        </w:tc>
      </w:tr>
    </w:tbl>
    <w:p w:rsidR="00B077AD" w:rsidRDefault="00B077AD" w:rsidP="00DD2F08"/>
    <w:p w:rsidR="00DD2F08" w:rsidRDefault="00DD2F08" w:rsidP="00DD2F08">
      <w:pPr>
        <w:rPr>
          <w:b/>
        </w:rPr>
      </w:pPr>
    </w:p>
    <w:p w:rsidR="005B1CE9" w:rsidRPr="007A5360" w:rsidRDefault="005B1CE9" w:rsidP="00DD2F08">
      <w:pPr>
        <w:rPr>
          <w:b/>
        </w:rPr>
      </w:pPr>
    </w:p>
    <w:p w:rsidR="00B077AD" w:rsidRDefault="00B077AD" w:rsidP="00DD2F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995"/>
      </w:tblGrid>
      <w:tr w:rsidR="00B077AD" w:rsidTr="001925F5">
        <w:tc>
          <w:tcPr>
            <w:tcW w:w="701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lastRenderedPageBreak/>
              <w:t xml:space="preserve">Mean bonus gender pay gap                                                     </w:t>
            </w:r>
          </w:p>
        </w:tc>
        <w:tc>
          <w:tcPr>
            <w:tcW w:w="199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>Not applicable</w:t>
            </w:r>
          </w:p>
        </w:tc>
      </w:tr>
      <w:tr w:rsidR="00B077AD" w:rsidTr="001925F5">
        <w:tc>
          <w:tcPr>
            <w:tcW w:w="701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 xml:space="preserve">Median bonus gender pay gap                                                  </w:t>
            </w:r>
          </w:p>
        </w:tc>
        <w:tc>
          <w:tcPr>
            <w:tcW w:w="199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>Not applicable</w:t>
            </w:r>
          </w:p>
        </w:tc>
      </w:tr>
      <w:tr w:rsidR="00B077AD" w:rsidTr="001925F5">
        <w:tc>
          <w:tcPr>
            <w:tcW w:w="701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 xml:space="preserve">Proportion of male employees who receive a bonus         </w:t>
            </w:r>
          </w:p>
        </w:tc>
        <w:tc>
          <w:tcPr>
            <w:tcW w:w="199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>Not applicable</w:t>
            </w:r>
          </w:p>
        </w:tc>
      </w:tr>
      <w:tr w:rsidR="00B077AD" w:rsidTr="001925F5">
        <w:tc>
          <w:tcPr>
            <w:tcW w:w="701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 xml:space="preserve">Proportion of female employees who receive a bonus     </w:t>
            </w:r>
          </w:p>
        </w:tc>
        <w:tc>
          <w:tcPr>
            <w:tcW w:w="199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>Not applicable</w:t>
            </w:r>
          </w:p>
        </w:tc>
      </w:tr>
    </w:tbl>
    <w:p w:rsidR="00A85CB7" w:rsidRDefault="00A85CB7" w:rsidP="00DD2F08">
      <w:pPr>
        <w:rPr>
          <w:b/>
          <w:color w:val="A6A6A6" w:themeColor="background1" w:themeShade="A6"/>
          <w:sz w:val="36"/>
          <w:szCs w:val="36"/>
        </w:rPr>
      </w:pPr>
    </w:p>
    <w:p w:rsidR="00B077AD" w:rsidRPr="001925F5" w:rsidRDefault="00B077AD" w:rsidP="00DD2F08">
      <w:pPr>
        <w:rPr>
          <w:b/>
          <w:color w:val="A6A6A6" w:themeColor="background1" w:themeShade="A6"/>
          <w:sz w:val="36"/>
          <w:szCs w:val="36"/>
        </w:rPr>
      </w:pPr>
      <w:r w:rsidRPr="001925F5">
        <w:rPr>
          <w:b/>
          <w:color w:val="A6A6A6" w:themeColor="background1" w:themeShade="A6"/>
          <w:sz w:val="36"/>
          <w:szCs w:val="36"/>
        </w:rPr>
        <w:t>Pay q</w:t>
      </w:r>
      <w:r w:rsidR="007A5360" w:rsidRPr="001925F5">
        <w:rPr>
          <w:b/>
          <w:color w:val="A6A6A6" w:themeColor="background1" w:themeShade="A6"/>
          <w:sz w:val="36"/>
          <w:szCs w:val="36"/>
        </w:rPr>
        <w:t>uartiles by gender</w:t>
      </w:r>
    </w:p>
    <w:p w:rsidR="00B077AD" w:rsidRDefault="00B077AD" w:rsidP="00DD2F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1995"/>
      </w:tblGrid>
      <w:tr w:rsidR="00B077AD" w:rsidTr="00B077AD">
        <w:tc>
          <w:tcPr>
            <w:tcW w:w="5035" w:type="dxa"/>
          </w:tcPr>
          <w:p w:rsidR="00B077AD" w:rsidRPr="001925F5" w:rsidRDefault="00B077AD" w:rsidP="00DD2F08">
            <w:pPr>
              <w:rPr>
                <w:b/>
                <w:color w:val="A6A6A6" w:themeColor="background1" w:themeShade="A6"/>
              </w:rPr>
            </w:pPr>
            <w:r w:rsidRPr="000E05EF">
              <w:rPr>
                <w:b/>
                <w:color w:val="A6A6A6" w:themeColor="background1" w:themeShade="A6"/>
              </w:rPr>
              <w:t>Band</w:t>
            </w:r>
            <w:r w:rsidRPr="001925F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B077AD" w:rsidRPr="005B1CE9" w:rsidRDefault="00B077AD" w:rsidP="00DD2F08">
            <w:pPr>
              <w:rPr>
                <w:b/>
                <w:color w:val="00A1CF"/>
              </w:rPr>
            </w:pPr>
            <w:r w:rsidRPr="005B1CE9">
              <w:rPr>
                <w:b/>
                <w:color w:val="00A1CF"/>
              </w:rPr>
              <w:t>Male</w:t>
            </w:r>
          </w:p>
        </w:tc>
        <w:tc>
          <w:tcPr>
            <w:tcW w:w="1995" w:type="dxa"/>
          </w:tcPr>
          <w:p w:rsidR="00B077AD" w:rsidRPr="005B1CE9" w:rsidRDefault="00B077AD" w:rsidP="00DD2F08">
            <w:pPr>
              <w:rPr>
                <w:b/>
                <w:color w:val="00A1CF"/>
              </w:rPr>
            </w:pPr>
            <w:r w:rsidRPr="005B1CE9">
              <w:rPr>
                <w:b/>
                <w:color w:val="00A1CF"/>
              </w:rPr>
              <w:t>Female</w:t>
            </w:r>
          </w:p>
        </w:tc>
      </w:tr>
      <w:tr w:rsidR="00B077AD" w:rsidTr="00B077AD">
        <w:tc>
          <w:tcPr>
            <w:tcW w:w="503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>Lower quartile</w:t>
            </w:r>
            <w:r w:rsidRPr="001925F5">
              <w:rPr>
                <w:color w:val="A6A6A6" w:themeColor="background1" w:themeShade="A6"/>
              </w:rPr>
              <w:tab/>
            </w:r>
          </w:p>
        </w:tc>
        <w:tc>
          <w:tcPr>
            <w:tcW w:w="1980" w:type="dxa"/>
          </w:tcPr>
          <w:p w:rsidR="00B077AD" w:rsidRPr="005B1CE9" w:rsidRDefault="00B077AD" w:rsidP="00DD2F08">
            <w:pPr>
              <w:rPr>
                <w:color w:val="00A1CF"/>
              </w:rPr>
            </w:pPr>
            <w:r w:rsidRPr="005B1CE9">
              <w:rPr>
                <w:color w:val="00A1CF"/>
              </w:rPr>
              <w:t>25.9 % males</w:t>
            </w:r>
          </w:p>
        </w:tc>
        <w:tc>
          <w:tcPr>
            <w:tcW w:w="1995" w:type="dxa"/>
          </w:tcPr>
          <w:p w:rsidR="00B077AD" w:rsidRPr="005B1CE9" w:rsidRDefault="00B077AD" w:rsidP="00DD2F08">
            <w:pPr>
              <w:rPr>
                <w:color w:val="00A1CF"/>
              </w:rPr>
            </w:pPr>
            <w:r w:rsidRPr="005B1CE9">
              <w:rPr>
                <w:color w:val="00A1CF"/>
              </w:rPr>
              <w:t>74.1% females</w:t>
            </w:r>
          </w:p>
        </w:tc>
      </w:tr>
      <w:tr w:rsidR="00B077AD" w:rsidTr="00B077AD">
        <w:tc>
          <w:tcPr>
            <w:tcW w:w="503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>Lower middle quartile</w:t>
            </w:r>
            <w:r w:rsidRPr="001925F5">
              <w:rPr>
                <w:color w:val="A6A6A6" w:themeColor="background1" w:themeShade="A6"/>
              </w:rPr>
              <w:tab/>
            </w:r>
          </w:p>
        </w:tc>
        <w:tc>
          <w:tcPr>
            <w:tcW w:w="1980" w:type="dxa"/>
          </w:tcPr>
          <w:p w:rsidR="00B077AD" w:rsidRPr="005B1CE9" w:rsidRDefault="00B077AD" w:rsidP="00DD2F08">
            <w:pPr>
              <w:rPr>
                <w:color w:val="00A1CF"/>
              </w:rPr>
            </w:pPr>
            <w:r w:rsidRPr="005B1CE9">
              <w:rPr>
                <w:color w:val="00A1CF"/>
              </w:rPr>
              <w:t>33.3% males</w:t>
            </w:r>
          </w:p>
        </w:tc>
        <w:tc>
          <w:tcPr>
            <w:tcW w:w="1995" w:type="dxa"/>
          </w:tcPr>
          <w:p w:rsidR="00B077AD" w:rsidRPr="005B1CE9" w:rsidRDefault="00B077AD" w:rsidP="00DD2F08">
            <w:pPr>
              <w:rPr>
                <w:color w:val="00A1CF"/>
              </w:rPr>
            </w:pPr>
            <w:r w:rsidRPr="005B1CE9">
              <w:rPr>
                <w:color w:val="00A1CF"/>
              </w:rPr>
              <w:t>66.7% females</w:t>
            </w:r>
          </w:p>
        </w:tc>
      </w:tr>
      <w:tr w:rsidR="00B077AD" w:rsidTr="00B077AD">
        <w:tc>
          <w:tcPr>
            <w:tcW w:w="503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>Upper middle quartile</w:t>
            </w:r>
            <w:r w:rsidRPr="001925F5">
              <w:rPr>
                <w:color w:val="A6A6A6" w:themeColor="background1" w:themeShade="A6"/>
              </w:rPr>
              <w:tab/>
            </w:r>
          </w:p>
        </w:tc>
        <w:tc>
          <w:tcPr>
            <w:tcW w:w="1980" w:type="dxa"/>
          </w:tcPr>
          <w:p w:rsidR="00B077AD" w:rsidRPr="005B1CE9" w:rsidRDefault="00B077AD" w:rsidP="00DD2F08">
            <w:pPr>
              <w:rPr>
                <w:color w:val="00A1CF"/>
              </w:rPr>
            </w:pPr>
            <w:r w:rsidRPr="005B1CE9">
              <w:rPr>
                <w:color w:val="00A1CF"/>
              </w:rPr>
              <w:t>32.6% males</w:t>
            </w:r>
          </w:p>
        </w:tc>
        <w:tc>
          <w:tcPr>
            <w:tcW w:w="1995" w:type="dxa"/>
          </w:tcPr>
          <w:p w:rsidR="00B077AD" w:rsidRPr="005B1CE9" w:rsidRDefault="00B077AD" w:rsidP="00DD2F08">
            <w:pPr>
              <w:rPr>
                <w:color w:val="00A1CF"/>
              </w:rPr>
            </w:pPr>
            <w:r w:rsidRPr="005B1CE9">
              <w:rPr>
                <w:color w:val="00A1CF"/>
              </w:rPr>
              <w:t>67.4% females</w:t>
            </w:r>
          </w:p>
        </w:tc>
      </w:tr>
      <w:tr w:rsidR="00B077AD" w:rsidTr="00B077AD">
        <w:tc>
          <w:tcPr>
            <w:tcW w:w="5035" w:type="dxa"/>
          </w:tcPr>
          <w:p w:rsidR="00B077AD" w:rsidRPr="001925F5" w:rsidRDefault="00B077AD" w:rsidP="00DD2F08">
            <w:pPr>
              <w:rPr>
                <w:color w:val="A6A6A6" w:themeColor="background1" w:themeShade="A6"/>
              </w:rPr>
            </w:pPr>
            <w:r w:rsidRPr="001925F5">
              <w:rPr>
                <w:color w:val="A6A6A6" w:themeColor="background1" w:themeShade="A6"/>
              </w:rPr>
              <w:t>Upper quartile</w:t>
            </w:r>
            <w:r w:rsidRPr="001925F5">
              <w:rPr>
                <w:color w:val="A6A6A6" w:themeColor="background1" w:themeShade="A6"/>
              </w:rPr>
              <w:tab/>
            </w:r>
          </w:p>
        </w:tc>
        <w:tc>
          <w:tcPr>
            <w:tcW w:w="1980" w:type="dxa"/>
          </w:tcPr>
          <w:p w:rsidR="00B077AD" w:rsidRPr="005B1CE9" w:rsidRDefault="00B077AD" w:rsidP="00DD2F08">
            <w:pPr>
              <w:rPr>
                <w:color w:val="00A1CF"/>
              </w:rPr>
            </w:pPr>
            <w:r w:rsidRPr="005B1CE9">
              <w:rPr>
                <w:color w:val="00A1CF"/>
              </w:rPr>
              <w:t>24.4% males</w:t>
            </w:r>
          </w:p>
        </w:tc>
        <w:tc>
          <w:tcPr>
            <w:tcW w:w="1995" w:type="dxa"/>
          </w:tcPr>
          <w:p w:rsidR="00B077AD" w:rsidRPr="005B1CE9" w:rsidRDefault="00B077AD" w:rsidP="00DD2F08">
            <w:pPr>
              <w:rPr>
                <w:color w:val="00A1CF"/>
              </w:rPr>
            </w:pPr>
            <w:r w:rsidRPr="005B1CE9">
              <w:rPr>
                <w:color w:val="00A1CF"/>
              </w:rPr>
              <w:t>75.6% females</w:t>
            </w:r>
          </w:p>
        </w:tc>
      </w:tr>
    </w:tbl>
    <w:p w:rsidR="00DD2F08" w:rsidRDefault="00DD2F08" w:rsidP="00DD2F08"/>
    <w:p w:rsidR="00DD2F08" w:rsidRPr="001925F5" w:rsidRDefault="00DD2F08" w:rsidP="00DD2F08">
      <w:pPr>
        <w:rPr>
          <w:b/>
          <w:color w:val="A6A6A6" w:themeColor="background1" w:themeShade="A6"/>
          <w:sz w:val="36"/>
          <w:szCs w:val="36"/>
        </w:rPr>
      </w:pPr>
      <w:r w:rsidRPr="001925F5">
        <w:rPr>
          <w:b/>
          <w:color w:val="A6A6A6" w:themeColor="background1" w:themeShade="A6"/>
          <w:sz w:val="36"/>
          <w:szCs w:val="36"/>
        </w:rPr>
        <w:t>Summary statement from P3</w:t>
      </w:r>
      <w:r w:rsidR="007A5360" w:rsidRPr="001925F5">
        <w:rPr>
          <w:b/>
          <w:color w:val="A6A6A6" w:themeColor="background1" w:themeShade="A6"/>
          <w:sz w:val="36"/>
          <w:szCs w:val="36"/>
        </w:rPr>
        <w:t>’</w:t>
      </w:r>
      <w:r w:rsidRPr="001925F5">
        <w:rPr>
          <w:b/>
          <w:color w:val="A6A6A6" w:themeColor="background1" w:themeShade="A6"/>
          <w:sz w:val="36"/>
          <w:szCs w:val="36"/>
        </w:rPr>
        <w:t>s Executive Leadership Team</w:t>
      </w:r>
    </w:p>
    <w:p w:rsidR="00DD2F08" w:rsidRDefault="00DD2F08" w:rsidP="00DD2F08"/>
    <w:p w:rsidR="00A93497" w:rsidRDefault="009525AF" w:rsidP="00A93497">
      <w:r>
        <w:t>Here at P3 our</w:t>
      </w:r>
      <w:r w:rsidR="00A93497" w:rsidRPr="009525AF">
        <w:t xml:space="preserve"> </w:t>
      </w:r>
      <w:r w:rsidR="00A93497" w:rsidRPr="001925F5">
        <w:rPr>
          <w:b/>
          <w:color w:val="00A1CF"/>
        </w:rPr>
        <w:t>mission</w:t>
      </w:r>
      <w:r w:rsidR="00A93497" w:rsidRPr="009525AF">
        <w:t xml:space="preserve"> is to improve lives and communities by delivering services for socially excluded and vulnerable people, to unlock their potential and to </w:t>
      </w:r>
      <w:proofErr w:type="gramStart"/>
      <w:r w:rsidR="00A93497" w:rsidRPr="009525AF">
        <w:t>open up</w:t>
      </w:r>
      <w:proofErr w:type="gramEnd"/>
      <w:r w:rsidR="00A93497" w:rsidRPr="009525AF">
        <w:t xml:space="preserve"> new possibilities, and our </w:t>
      </w:r>
      <w:r w:rsidR="00A93497" w:rsidRPr="001925F5">
        <w:rPr>
          <w:b/>
          <w:color w:val="00A1CF"/>
        </w:rPr>
        <w:t>vision</w:t>
      </w:r>
      <w:r w:rsidR="00A93497" w:rsidRPr="009525AF">
        <w:t xml:space="preserve"> is that every</w:t>
      </w:r>
      <w:r w:rsidR="00A93497">
        <w:t xml:space="preserve"> person has the opportunity to be a full and valued member of a society where social exclusion and isolation no longer exist. </w:t>
      </w:r>
    </w:p>
    <w:p w:rsidR="00A93497" w:rsidRDefault="00A93497" w:rsidP="00A93497"/>
    <w:p w:rsidR="00A93497" w:rsidRDefault="009525AF" w:rsidP="00A93497">
      <w:r>
        <w:t xml:space="preserve">Therefore, we are pleased to announce that </w:t>
      </w:r>
      <w:r w:rsidR="00A93497">
        <w:t xml:space="preserve">the results of </w:t>
      </w:r>
      <w:r>
        <w:t>our</w:t>
      </w:r>
      <w:r w:rsidR="00A93497">
        <w:t xml:space="preserve"> gender pay gap calculations reflect our </w:t>
      </w:r>
      <w:r>
        <w:t xml:space="preserve">charity’s mission, </w:t>
      </w:r>
      <w:r w:rsidR="00A93497">
        <w:t>vision</w:t>
      </w:r>
      <w:r>
        <w:t xml:space="preserve"> and values statement</w:t>
      </w:r>
      <w:r w:rsidR="00A93497">
        <w:t>.</w:t>
      </w:r>
    </w:p>
    <w:p w:rsidR="00A93497" w:rsidRDefault="00A93497" w:rsidP="00DD2F08"/>
    <w:p w:rsidR="009525AF" w:rsidRDefault="00DD2F08" w:rsidP="00DD2F08">
      <w:r>
        <w:t>P3</w:t>
      </w:r>
      <w:r w:rsidR="007A5360">
        <w:t>’</w:t>
      </w:r>
      <w:r>
        <w:t xml:space="preserve">s data shows a small </w:t>
      </w:r>
      <w:r w:rsidRPr="001925F5">
        <w:rPr>
          <w:b/>
          <w:color w:val="00A1CF"/>
        </w:rPr>
        <w:t>mean gender pay gap of 3.1%</w:t>
      </w:r>
      <w:r>
        <w:t xml:space="preserve">, however the </w:t>
      </w:r>
      <w:r w:rsidRPr="001925F5">
        <w:rPr>
          <w:b/>
          <w:color w:val="00A1CF"/>
        </w:rPr>
        <w:t>median gender</w:t>
      </w:r>
      <w:r w:rsidR="007A5360" w:rsidRPr="001925F5">
        <w:rPr>
          <w:b/>
          <w:color w:val="00A1CF"/>
        </w:rPr>
        <w:t xml:space="preserve"> pay gap is 0%</w:t>
      </w:r>
      <w:r w:rsidR="007A5360">
        <w:t xml:space="preserve">. </w:t>
      </w:r>
    </w:p>
    <w:p w:rsidR="009525AF" w:rsidRDefault="009525AF" w:rsidP="00DD2F08"/>
    <w:p w:rsidR="00DD2F08" w:rsidRDefault="00DD2F08" w:rsidP="00DD2F08">
      <w:r>
        <w:t>We believe that this is reflective of P3</w:t>
      </w:r>
      <w:r w:rsidR="007A5360">
        <w:t>’</w:t>
      </w:r>
      <w:r>
        <w:t>s ongoing</w:t>
      </w:r>
      <w:r w:rsidR="007A5360">
        <w:t>,</w:t>
      </w:r>
      <w:r>
        <w:t xml:space="preserve"> pro-active approach to ensuring we recruit, manage and reward all of our staff fairly and without discrimination. </w:t>
      </w:r>
    </w:p>
    <w:p w:rsidR="00DD2F08" w:rsidRDefault="00DD2F08" w:rsidP="00DD2F08"/>
    <w:p w:rsidR="00D85686" w:rsidRDefault="00A93497" w:rsidP="00D85686">
      <w:r>
        <w:t>Deeper</w:t>
      </w:r>
      <w:r w:rsidR="00DD2F08">
        <w:t xml:space="preserve"> analysis of our data highlights no </w:t>
      </w:r>
      <w:r>
        <w:t>areas</w:t>
      </w:r>
      <w:r w:rsidR="00DD2F08">
        <w:t xml:space="preserve"> </w:t>
      </w:r>
      <w:r w:rsidR="009525AF">
        <w:t>for</w:t>
      </w:r>
      <w:r w:rsidR="00D85686">
        <w:t xml:space="preserve"> concern.  In fact, we are pleased to report that due to P3</w:t>
      </w:r>
      <w:r w:rsidR="00A85CB7">
        <w:t>’</w:t>
      </w:r>
      <w:r w:rsidR="00D85686">
        <w:t>s very small gender pay gap, following changes in personnel since the snapshot date in April 2017, P3</w:t>
      </w:r>
      <w:r w:rsidR="00A85CB7">
        <w:t>’</w:t>
      </w:r>
      <w:r w:rsidR="00D85686">
        <w:t>s current position is that we have no gender pay gap and currently have a minus gender pay gap figure.</w:t>
      </w:r>
    </w:p>
    <w:p w:rsidR="00D85686" w:rsidRDefault="00D85686" w:rsidP="00D85686">
      <w:bookmarkStart w:id="0" w:name="_GoBack"/>
      <w:bookmarkEnd w:id="0"/>
    </w:p>
    <w:p w:rsidR="00A93497" w:rsidRDefault="00D85686" w:rsidP="00DD2F08">
      <w:proofErr w:type="gramStart"/>
      <w:r>
        <w:t>H</w:t>
      </w:r>
      <w:r w:rsidR="00A93497">
        <w:t>owever</w:t>
      </w:r>
      <w:proofErr w:type="gramEnd"/>
      <w:r w:rsidR="00A93497">
        <w:t xml:space="preserve"> </w:t>
      </w:r>
      <w:r w:rsidR="00DD2F08">
        <w:t>we recognise the importa</w:t>
      </w:r>
      <w:r w:rsidR="009525AF">
        <w:t xml:space="preserve">nce of not becoming complacent and </w:t>
      </w:r>
      <w:r w:rsidR="00AE616D">
        <w:t>will continue to be guided by our values as</w:t>
      </w:r>
      <w:r w:rsidR="00A97B0B">
        <w:t xml:space="preserve"> a fair employer</w:t>
      </w:r>
      <w:r w:rsidR="00AE616D">
        <w:t>, taking equality seriously.</w:t>
      </w:r>
    </w:p>
    <w:p w:rsidR="00A93497" w:rsidRDefault="00A93497" w:rsidP="00DD2F08"/>
    <w:p w:rsidR="00D85686" w:rsidRDefault="00AE616D" w:rsidP="00DD2F08">
      <w:r>
        <w:t xml:space="preserve">Most importantly, </w:t>
      </w:r>
      <w:r w:rsidR="00DD2F08">
        <w:t xml:space="preserve">P3 will continue to work </w:t>
      </w:r>
      <w:r w:rsidR="00A93497">
        <w:t>with dedication and commitment</w:t>
      </w:r>
      <w:r w:rsidR="00D85686">
        <w:t xml:space="preserve"> to achieving and retaining a zero gender pay gap </w:t>
      </w:r>
      <w:r w:rsidR="00DD2F08">
        <w:t xml:space="preserve">across all calculations. </w:t>
      </w:r>
      <w:r w:rsidR="00141356">
        <w:t xml:space="preserve"> </w:t>
      </w:r>
      <w:r>
        <w:t>W</w:t>
      </w:r>
      <w:r w:rsidR="00DD2F08">
        <w:t xml:space="preserve">e will </w:t>
      </w:r>
      <w:r>
        <w:t>achieve</w:t>
      </w:r>
      <w:r w:rsidR="00DD2F08">
        <w:t xml:space="preserve"> this </w:t>
      </w:r>
      <w:r>
        <w:t>via</w:t>
      </w:r>
      <w:r w:rsidR="00DD2F08">
        <w:t xml:space="preserve"> </w:t>
      </w:r>
      <w:r w:rsidR="000D405F">
        <w:t xml:space="preserve">our </w:t>
      </w:r>
      <w:r w:rsidR="00DD2F08">
        <w:t>regular</w:t>
      </w:r>
      <w:r w:rsidR="000D405F">
        <w:t xml:space="preserve"> review and benchmarking of </w:t>
      </w:r>
      <w:r w:rsidR="00DD2F08">
        <w:t xml:space="preserve">set salary scales, equal pay audits and regular monitoring of the diversity information that we collect. </w:t>
      </w:r>
    </w:p>
    <w:p w:rsidR="00945099" w:rsidRDefault="00945099" w:rsidP="00DD2F08"/>
    <w:p w:rsidR="00DD2F08" w:rsidRDefault="00C12920" w:rsidP="00DD2F08">
      <w:r>
        <w:t>O</w:t>
      </w:r>
      <w:r w:rsidR="0073239B">
        <w:t xml:space="preserve">ur continued commitment to </w:t>
      </w:r>
      <w:r w:rsidR="00EF04A4">
        <w:t>treat</w:t>
      </w:r>
      <w:r w:rsidR="0073239B">
        <w:t>ing</w:t>
      </w:r>
      <w:r w:rsidR="00EF04A4">
        <w:t xml:space="preserve"> all staff on </w:t>
      </w:r>
      <w:r w:rsidR="00945099">
        <w:t xml:space="preserve">their individual </w:t>
      </w:r>
      <w:r w:rsidR="00EF04A4">
        <w:t>merit</w:t>
      </w:r>
      <w:r w:rsidR="00945099">
        <w:t>,</w:t>
      </w:r>
      <w:r w:rsidR="00EF04A4">
        <w:t xml:space="preserve"> regardless of their background, gender or personal circumstances</w:t>
      </w:r>
      <w:r w:rsidR="00945099">
        <w:t xml:space="preserve">, </w:t>
      </w:r>
      <w:r w:rsidR="0073239B">
        <w:t xml:space="preserve">will </w:t>
      </w:r>
      <w:r>
        <w:t xml:space="preserve">also </w:t>
      </w:r>
      <w:r w:rsidR="0073239B">
        <w:t>ensure we work</w:t>
      </w:r>
      <w:r w:rsidR="00945099">
        <w:t xml:space="preserve"> with </w:t>
      </w:r>
      <w:r w:rsidR="0073239B">
        <w:t>employees</w:t>
      </w:r>
      <w:r w:rsidR="00945099">
        <w:t xml:space="preserve"> to achieve their professional potential.</w:t>
      </w:r>
    </w:p>
    <w:sectPr w:rsidR="00DD2F08" w:rsidSect="008F4F4D"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5F1" w:rsidRDefault="000A55F1" w:rsidP="006D6550">
      <w:r>
        <w:separator/>
      </w:r>
    </w:p>
  </w:endnote>
  <w:endnote w:type="continuationSeparator" w:id="0">
    <w:p w:rsidR="000A55F1" w:rsidRDefault="000A55F1" w:rsidP="006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550" w:rsidRPr="006D6550" w:rsidRDefault="006D6550" w:rsidP="006D6550">
    <w:pPr>
      <w:pStyle w:val="Footer"/>
      <w:rPr>
        <w:sz w:val="22"/>
      </w:rPr>
    </w:pPr>
    <w:r w:rsidRPr="006D6550">
      <w:rPr>
        <w:sz w:val="22"/>
      </w:rPr>
      <w:t xml:space="preserve">*UK average cited in the </w:t>
    </w:r>
    <w:hyperlink r:id="rId1" w:history="1">
      <w:r w:rsidRPr="006D6550">
        <w:rPr>
          <w:rStyle w:val="Hyperlink"/>
          <w:sz w:val="22"/>
        </w:rPr>
        <w:t>Office for National Statistics report 2016</w:t>
      </w:r>
    </w:hyperlink>
  </w:p>
  <w:p w:rsidR="006D6550" w:rsidRDefault="006D6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5F1" w:rsidRDefault="000A55F1" w:rsidP="006D6550">
      <w:r>
        <w:separator/>
      </w:r>
    </w:p>
  </w:footnote>
  <w:footnote w:type="continuationSeparator" w:id="0">
    <w:p w:rsidR="000A55F1" w:rsidRDefault="000A55F1" w:rsidP="006D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08"/>
    <w:rsid w:val="000A55F1"/>
    <w:rsid w:val="000D405F"/>
    <w:rsid w:val="000E05EF"/>
    <w:rsid w:val="00141356"/>
    <w:rsid w:val="001925F5"/>
    <w:rsid w:val="001F4DE9"/>
    <w:rsid w:val="003B101F"/>
    <w:rsid w:val="003E46F9"/>
    <w:rsid w:val="00431E4F"/>
    <w:rsid w:val="004A1A0C"/>
    <w:rsid w:val="004B3D07"/>
    <w:rsid w:val="005B1CE9"/>
    <w:rsid w:val="006D037E"/>
    <w:rsid w:val="006D6550"/>
    <w:rsid w:val="0073239B"/>
    <w:rsid w:val="007A5360"/>
    <w:rsid w:val="008F4F4D"/>
    <w:rsid w:val="00945099"/>
    <w:rsid w:val="009525AF"/>
    <w:rsid w:val="009D66FF"/>
    <w:rsid w:val="00A418B4"/>
    <w:rsid w:val="00A85CB7"/>
    <w:rsid w:val="00A93497"/>
    <w:rsid w:val="00A97B0B"/>
    <w:rsid w:val="00AE616D"/>
    <w:rsid w:val="00B077AD"/>
    <w:rsid w:val="00B40F2F"/>
    <w:rsid w:val="00B7784C"/>
    <w:rsid w:val="00C12920"/>
    <w:rsid w:val="00D85686"/>
    <w:rsid w:val="00DD0C7F"/>
    <w:rsid w:val="00DD2F08"/>
    <w:rsid w:val="00E12633"/>
    <w:rsid w:val="00E6022F"/>
    <w:rsid w:val="00E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17AD"/>
  <w14:defaultImageDpi w14:val="32767"/>
  <w15:docId w15:val="{38E2C293-A741-4B9E-A493-5208F5F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6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550"/>
  </w:style>
  <w:style w:type="paragraph" w:styleId="Footer">
    <w:name w:val="footer"/>
    <w:basedOn w:val="Normal"/>
    <w:link w:val="FooterChar"/>
    <w:uiPriority w:val="99"/>
    <w:unhideWhenUsed/>
    <w:rsid w:val="006D6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550"/>
  </w:style>
  <w:style w:type="character" w:styleId="Hyperlink">
    <w:name w:val="Hyperlink"/>
    <w:basedOn w:val="DefaultParagraphFont"/>
    <w:uiPriority w:val="99"/>
    <w:unhideWhenUsed/>
    <w:rsid w:val="006D6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5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isual.ons.gov.uk/the-gender-pay-gap-what-is-it-and-what-affects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Owen-McGee</dc:creator>
  <cp:lastModifiedBy>Laura G</cp:lastModifiedBy>
  <cp:revision>5</cp:revision>
  <dcterms:created xsi:type="dcterms:W3CDTF">2018-03-14T12:36:00Z</dcterms:created>
  <dcterms:modified xsi:type="dcterms:W3CDTF">2018-03-15T10:37:00Z</dcterms:modified>
</cp:coreProperties>
</file>